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jc w:val="center"/>
        <w:rPr>
          <w:rFonts w:ascii="DM Sans" w:cs="DM Sans" w:eastAsia="DM Sans" w:hAnsi="DM Sans"/>
          <w:b w:val="1"/>
          <w:bCs w:val="1"/>
          <w:sz w:val="28"/>
          <w:szCs w:val="28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sz w:val="28"/>
          <w:szCs w:val="28"/>
          <w:rtl w:val="0"/>
        </w:rPr>
        <w:t xml:space="preserve">FAKTA O NEVLÁDNÍCH ORGANIZACÍCH A JEJICH PŘÍNOSECH PRO OBČANY A STÁT </w:t>
      </w:r>
    </w:p>
    <w:p w:rsidR="00000000" w:rsidDel="00000000" w:rsidP="00000000" w:rsidRDefault="00000000" w:rsidRPr="00000000" w14:paraId="00000002">
      <w:pPr>
        <w:spacing w:after="0" w:before="0" w:line="240" w:lineRule="auto"/>
        <w:jc w:val="both"/>
        <w:rPr>
          <w:rFonts w:ascii="DM Sans" w:cs="DM Sans" w:eastAsia="DM Sans" w:hAnsi="DM Sans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40" w:lineRule="auto"/>
        <w:jc w:val="both"/>
        <w:rPr>
          <w:rFonts w:ascii="DM Sans" w:cs="DM Sans" w:eastAsia="DM Sans" w:hAnsi="DM Sans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sz w:val="22"/>
          <w:szCs w:val="22"/>
          <w:u w:val="single"/>
          <w:rtl w:val="0"/>
        </w:rPr>
        <w:t xml:space="preserve">Nestátní </w:t>
      </w:r>
      <w:r w:rsidDel="00000000" w:rsidR="00000000" w:rsidRPr="00000000">
        <w:rPr>
          <w:rFonts w:ascii="DM Sans" w:cs="DM Sans" w:eastAsia="DM Sans" w:hAnsi="DM Sans"/>
          <w:b w:val="1"/>
          <w:bCs w:val="1"/>
          <w:sz w:val="22"/>
          <w:szCs w:val="22"/>
          <w:u w:val="single"/>
          <w:rtl w:val="0"/>
        </w:rPr>
        <w:t xml:space="preserve">neziskové organizace (NNO) jsou legitimní součástí každého demokratického státu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after="0" w:before="0" w:line="240" w:lineRule="auto"/>
        <w:ind w:left="720" w:hanging="360"/>
        <w:jc w:val="both"/>
        <w:rPr>
          <w:rFonts w:ascii="DM Sans" w:cs="DM Sans" w:eastAsia="DM Sans" w:hAnsi="DM Sans"/>
          <w:sz w:val="22"/>
          <w:szCs w:val="22"/>
        </w:rPr>
      </w:pPr>
      <w:r w:rsidDel="00000000" w:rsidR="00000000" w:rsidRPr="00000000">
        <w:rPr>
          <w:rFonts w:ascii="DM Sans" w:cs="DM Sans" w:eastAsia="DM Sans" w:hAnsi="DM Sans"/>
          <w:sz w:val="22"/>
          <w:szCs w:val="22"/>
          <w:rtl w:val="0"/>
        </w:rPr>
        <w:t xml:space="preserve">Existence NNO je přímým výkonem práva na sdružování garantovaného Listinou základních práv a svobod a právem EU. 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before="0" w:line="240" w:lineRule="auto"/>
        <w:ind w:left="720" w:hanging="360"/>
        <w:jc w:val="both"/>
        <w:rPr>
          <w:rFonts w:ascii="DM Sans" w:cs="DM Sans" w:eastAsia="DM Sans" w:hAnsi="DM Sans"/>
          <w:sz w:val="22"/>
          <w:szCs w:val="22"/>
        </w:rPr>
      </w:pPr>
      <w:r w:rsidDel="00000000" w:rsidR="00000000" w:rsidRPr="00000000">
        <w:rPr>
          <w:rFonts w:ascii="DM Sans" w:cs="DM Sans" w:eastAsia="DM Sans" w:hAnsi="DM Sans"/>
          <w:sz w:val="22"/>
          <w:szCs w:val="22"/>
          <w:rtl w:val="0"/>
        </w:rPr>
        <w:t xml:space="preserve">Zapojení NNO do veřejného dění, poskytování služeb i účasti na tvorbě veřejných politik je standardní součástí demokratického vládnutí v zemích EU a OECD.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before="0" w:line="240" w:lineRule="auto"/>
        <w:ind w:left="720" w:hanging="360"/>
        <w:jc w:val="both"/>
        <w:rPr>
          <w:rFonts w:ascii="DM Sans" w:cs="DM Sans" w:eastAsia="DM Sans" w:hAnsi="DM Sans"/>
          <w:sz w:val="22"/>
          <w:szCs w:val="22"/>
        </w:rPr>
      </w:pPr>
      <w:r w:rsidDel="00000000" w:rsidR="00000000" w:rsidRPr="00000000">
        <w:rPr>
          <w:rFonts w:ascii="DM Sans" w:cs="DM Sans" w:eastAsia="DM Sans" w:hAnsi="DM Sans"/>
          <w:sz w:val="22"/>
          <w:szCs w:val="22"/>
          <w:rtl w:val="0"/>
        </w:rPr>
        <w:t xml:space="preserve">Vedle funkčního státu, podnikatelského a akademického sektoru jsou jedním ze základních pilířů fungující demokracie a součástí širší občanské společnosti.</w:t>
      </w:r>
    </w:p>
    <w:p w:rsidR="00000000" w:rsidDel="00000000" w:rsidP="00000000" w:rsidRDefault="00000000" w:rsidRPr="00000000" w14:paraId="00000007">
      <w:pPr>
        <w:keepNext w:val="0"/>
        <w:keepLines w:val="0"/>
        <w:spacing w:after="0" w:before="0" w:line="240" w:lineRule="auto"/>
        <w:jc w:val="both"/>
        <w:rPr>
          <w:rFonts w:ascii="DM Sans" w:cs="DM Sans" w:eastAsia="DM Sans" w:hAnsi="DM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spacing w:after="0" w:before="0" w:line="240" w:lineRule="auto"/>
        <w:jc w:val="both"/>
        <w:rPr>
          <w:rFonts w:ascii="DM Sans" w:cs="DM Sans" w:eastAsia="DM Sans" w:hAnsi="DM Sans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sz w:val="22"/>
          <w:szCs w:val="22"/>
          <w:u w:val="single"/>
          <w:rtl w:val="0"/>
        </w:rPr>
        <w:t xml:space="preserve">Rozsah neziskového sektoru v Česku (základní údaje - ČSÚ</w:t>
      </w:r>
      <w:r w:rsidDel="00000000" w:rsidR="00000000" w:rsidRPr="00000000">
        <w:rPr>
          <w:rFonts w:ascii="DM Sans" w:cs="DM Sans" w:eastAsia="DM Sans" w:hAnsi="DM Sans"/>
          <w:sz w:val="22"/>
          <w:szCs w:val="22"/>
          <w:vertAlign w:val="superscript"/>
        </w:rPr>
        <w:footnoteReference w:customMarkFollows="0" w:id="0"/>
      </w:r>
      <w:r w:rsidDel="00000000" w:rsidR="00000000" w:rsidRPr="00000000">
        <w:rPr>
          <w:rFonts w:ascii="DM Sans" w:cs="DM Sans" w:eastAsia="DM Sans" w:hAnsi="DM Sans"/>
          <w:b w:val="1"/>
          <w:bCs w:val="1"/>
          <w:sz w:val="22"/>
          <w:szCs w:val="22"/>
          <w:u w:val="single"/>
          <w:rtl w:val="0"/>
        </w:rPr>
        <w:t xml:space="preserve">)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0" w:before="0" w:line="240" w:lineRule="auto"/>
        <w:ind w:left="720" w:hanging="360"/>
        <w:jc w:val="both"/>
        <w:rPr>
          <w:rFonts w:ascii="Roboto Condensed" w:cs="Roboto Condensed" w:eastAsia="Roboto Condensed" w:hAnsi="Roboto Condensed"/>
          <w:sz w:val="22"/>
          <w:szCs w:val="22"/>
        </w:rPr>
      </w:pPr>
      <w:r w:rsidDel="00000000" w:rsidR="00000000" w:rsidRPr="00000000">
        <w:rPr>
          <w:rFonts w:ascii="DM Sans" w:cs="DM Sans" w:eastAsia="DM Sans" w:hAnsi="DM Sans"/>
          <w:sz w:val="22"/>
          <w:szCs w:val="22"/>
          <w:rtl w:val="0"/>
        </w:rPr>
        <w:t xml:space="preserve">Tvoří ho cca </w:t>
      </w:r>
      <w:r w:rsidDel="00000000" w:rsidR="00000000" w:rsidRPr="00000000">
        <w:rPr>
          <w:rFonts w:ascii="DM Sans" w:cs="DM Sans" w:eastAsia="DM Sans" w:hAnsi="DM Sans"/>
          <w:b w:val="1"/>
          <w:bCs w:val="1"/>
          <w:sz w:val="22"/>
          <w:szCs w:val="22"/>
          <w:rtl w:val="0"/>
        </w:rPr>
        <w:t xml:space="preserve">115 000 aktivních spolků, nadací a nadačních fondů, církevních organizací, zapsaných ústavů</w:t>
      </w:r>
      <w:r w:rsidDel="00000000" w:rsidR="00000000" w:rsidRPr="00000000">
        <w:rPr>
          <w:rFonts w:ascii="DM Sans" w:cs="DM Sans" w:eastAsia="DM Sans" w:hAnsi="DM Sans"/>
          <w:sz w:val="22"/>
          <w:szCs w:val="22"/>
          <w:rtl w:val="0"/>
        </w:rPr>
        <w:t xml:space="preserve"> aj. Například sportovní kluby tvoří více než </w:t>
      </w:r>
      <w:r w:rsidDel="00000000" w:rsidR="00000000" w:rsidRPr="00000000">
        <w:rPr>
          <w:rFonts w:ascii="DM Sans" w:cs="DM Sans" w:eastAsia="DM Sans" w:hAnsi="DM Sans"/>
          <w:b w:val="1"/>
          <w:bCs w:val="1"/>
          <w:sz w:val="22"/>
          <w:szCs w:val="22"/>
          <w:rtl w:val="0"/>
        </w:rPr>
        <w:t xml:space="preserve">7 000 </w:t>
      </w:r>
      <w:r w:rsidDel="00000000" w:rsidR="00000000" w:rsidRPr="00000000">
        <w:rPr>
          <w:rFonts w:ascii="DM Sans" w:cs="DM Sans" w:eastAsia="DM Sans" w:hAnsi="DM Sans"/>
          <w:sz w:val="22"/>
          <w:szCs w:val="22"/>
          <w:rtl w:val="0"/>
        </w:rPr>
        <w:t xml:space="preserve">subjektů a sdružují přes </w:t>
      </w:r>
      <w:r w:rsidDel="00000000" w:rsidR="00000000" w:rsidRPr="00000000">
        <w:rPr>
          <w:rFonts w:ascii="DM Sans" w:cs="DM Sans" w:eastAsia="DM Sans" w:hAnsi="DM Sans"/>
          <w:b w:val="1"/>
          <w:bCs w:val="1"/>
          <w:sz w:val="22"/>
          <w:szCs w:val="22"/>
          <w:rtl w:val="0"/>
        </w:rPr>
        <w:t xml:space="preserve">1 milion členů</w:t>
      </w:r>
      <w:r w:rsidDel="00000000" w:rsidR="00000000" w:rsidRPr="00000000">
        <w:rPr>
          <w:rFonts w:ascii="DM Sans" w:cs="DM Sans" w:eastAsia="DM Sans" w:hAnsi="DM Sans"/>
          <w:sz w:val="22"/>
          <w:szCs w:val="22"/>
          <w:vertAlign w:val="superscript"/>
        </w:rPr>
        <w:footnoteReference w:customMarkFollows="0" w:id="1"/>
      </w:r>
      <w:r w:rsidDel="00000000" w:rsidR="00000000" w:rsidRPr="00000000">
        <w:rPr>
          <w:rFonts w:ascii="DM Sans" w:cs="DM Sans" w:eastAsia="DM Sans" w:hAnsi="DM Sans"/>
          <w:sz w:val="22"/>
          <w:szCs w:val="22"/>
          <w:rtl w:val="0"/>
        </w:rPr>
        <w:t xml:space="preserve">. anebo největší celostátní platforma sdružení dětí a mládeže má přes </w:t>
      </w:r>
      <w:r w:rsidDel="00000000" w:rsidR="00000000" w:rsidRPr="00000000">
        <w:rPr>
          <w:rFonts w:ascii="DM Sans" w:cs="DM Sans" w:eastAsia="DM Sans" w:hAnsi="DM Sans"/>
          <w:b w:val="1"/>
          <w:bCs w:val="1"/>
          <w:sz w:val="22"/>
          <w:szCs w:val="22"/>
          <w:rtl w:val="0"/>
        </w:rPr>
        <w:t xml:space="preserve">100 </w:t>
      </w:r>
      <w:r w:rsidDel="00000000" w:rsidR="00000000" w:rsidRPr="00000000">
        <w:rPr>
          <w:rFonts w:ascii="DM Sans" w:cs="DM Sans" w:eastAsia="DM Sans" w:hAnsi="DM Sans"/>
          <w:sz w:val="22"/>
          <w:szCs w:val="22"/>
          <w:rtl w:val="0"/>
        </w:rPr>
        <w:t xml:space="preserve">členských organizací a </w:t>
      </w:r>
      <w:r w:rsidDel="00000000" w:rsidR="00000000" w:rsidRPr="00000000">
        <w:rPr>
          <w:rFonts w:ascii="DM Sans" w:cs="DM Sans" w:eastAsia="DM Sans" w:hAnsi="DM Sans"/>
          <w:b w:val="1"/>
          <w:bCs w:val="1"/>
          <w:sz w:val="22"/>
          <w:szCs w:val="22"/>
          <w:rtl w:val="0"/>
        </w:rPr>
        <w:t xml:space="preserve">200 000 individuálních členů</w:t>
      </w:r>
      <w:r w:rsidDel="00000000" w:rsidR="00000000" w:rsidRPr="00000000">
        <w:rPr>
          <w:rFonts w:ascii="DM Sans" w:cs="DM Sans" w:eastAsia="DM Sans" w:hAnsi="DM Sans"/>
          <w:sz w:val="22"/>
          <w:szCs w:val="22"/>
          <w:vertAlign w:val="superscript"/>
        </w:rPr>
        <w:footnoteReference w:customMarkFollows="0" w:id="2"/>
      </w:r>
      <w:r w:rsidDel="00000000" w:rsidR="00000000" w:rsidRPr="00000000">
        <w:rPr>
          <w:rFonts w:ascii="DM Sans" w:cs="DM Sans" w:eastAsia="DM Sans" w:hAnsi="DM Sans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before="0" w:line="240" w:lineRule="auto"/>
        <w:ind w:left="720" w:hanging="360"/>
        <w:jc w:val="both"/>
        <w:rPr>
          <w:rFonts w:ascii="Roboto Condensed" w:cs="Roboto Condensed" w:eastAsia="Roboto Condensed" w:hAnsi="Roboto Condensed"/>
          <w:sz w:val="22"/>
          <w:szCs w:val="22"/>
        </w:rPr>
      </w:pPr>
      <w:r w:rsidDel="00000000" w:rsidR="00000000" w:rsidRPr="00000000">
        <w:rPr>
          <w:rFonts w:ascii="DM Sans" w:cs="DM Sans" w:eastAsia="DM Sans" w:hAnsi="DM Sans"/>
          <w:sz w:val="22"/>
          <w:szCs w:val="22"/>
          <w:rtl w:val="0"/>
        </w:rPr>
        <w:t xml:space="preserve">Sektor vytváří </w:t>
      </w:r>
      <w:r w:rsidDel="00000000" w:rsidR="00000000" w:rsidRPr="00000000">
        <w:rPr>
          <w:rFonts w:ascii="DM Sans" w:cs="DM Sans" w:eastAsia="DM Sans" w:hAnsi="DM Sans"/>
          <w:b w:val="1"/>
          <w:bCs w:val="1"/>
          <w:sz w:val="22"/>
          <w:szCs w:val="22"/>
          <w:rtl w:val="0"/>
        </w:rPr>
        <w:t xml:space="preserve">cca 81 000 pracovních míst</w:t>
      </w:r>
      <w:r w:rsidDel="00000000" w:rsidR="00000000" w:rsidRPr="00000000">
        <w:rPr>
          <w:rFonts w:ascii="DM Sans" w:cs="DM Sans" w:eastAsia="DM Sans" w:hAnsi="DM Sans"/>
          <w:sz w:val="22"/>
          <w:szCs w:val="22"/>
          <w:rtl w:val="0"/>
        </w:rPr>
        <w:t xml:space="preserve">, tj. zhruba </w:t>
      </w:r>
      <w:r w:rsidDel="00000000" w:rsidR="00000000" w:rsidRPr="00000000">
        <w:rPr>
          <w:rFonts w:ascii="DM Sans" w:cs="DM Sans" w:eastAsia="DM Sans" w:hAnsi="DM Sans"/>
          <w:b w:val="1"/>
          <w:bCs w:val="1"/>
          <w:sz w:val="22"/>
          <w:szCs w:val="22"/>
          <w:rtl w:val="0"/>
        </w:rPr>
        <w:t xml:space="preserve">1,5 % celkové zaměstnanosti</w:t>
      </w:r>
      <w:r w:rsidDel="00000000" w:rsidR="00000000" w:rsidRPr="00000000">
        <w:rPr>
          <w:rFonts w:ascii="DM Sans" w:cs="DM Sans" w:eastAsia="DM Sans" w:hAnsi="DM Sans"/>
          <w:sz w:val="22"/>
          <w:szCs w:val="22"/>
          <w:rtl w:val="0"/>
        </w:rPr>
        <w:t xml:space="preserve">, a podílí se na tvorbě </w:t>
      </w:r>
      <w:r w:rsidDel="00000000" w:rsidR="00000000" w:rsidRPr="00000000">
        <w:rPr>
          <w:rFonts w:ascii="DM Sans" w:cs="DM Sans" w:eastAsia="DM Sans" w:hAnsi="DM Sans"/>
          <w:b w:val="1"/>
          <w:bCs w:val="1"/>
          <w:sz w:val="22"/>
          <w:szCs w:val="22"/>
          <w:rtl w:val="0"/>
        </w:rPr>
        <w:t xml:space="preserve">cca 0,8–0,9 % HDP</w:t>
      </w:r>
      <w:r w:rsidDel="00000000" w:rsidR="00000000" w:rsidRPr="00000000">
        <w:rPr>
          <w:rFonts w:ascii="DM Sans" w:cs="DM Sans" w:eastAsia="DM Sans" w:hAnsi="DM Sans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before="0" w:line="240" w:lineRule="auto"/>
        <w:ind w:left="720" w:hanging="360"/>
        <w:jc w:val="both"/>
        <w:rPr>
          <w:rFonts w:ascii="Roboto Condensed" w:cs="Roboto Condensed" w:eastAsia="Roboto Condensed" w:hAnsi="Roboto Condensed"/>
          <w:sz w:val="22"/>
          <w:szCs w:val="22"/>
        </w:rPr>
      </w:pPr>
      <w:r w:rsidDel="00000000" w:rsidR="00000000" w:rsidRPr="00000000">
        <w:rPr>
          <w:rFonts w:ascii="DM Sans" w:cs="DM Sans" w:eastAsia="DM Sans" w:hAnsi="DM Sans"/>
          <w:sz w:val="22"/>
          <w:szCs w:val="22"/>
          <w:rtl w:val="0"/>
        </w:rPr>
        <w:t xml:space="preserve">Roční produkce služeb dosahuje </w:t>
      </w:r>
      <w:r w:rsidDel="00000000" w:rsidR="00000000" w:rsidRPr="00000000">
        <w:rPr>
          <w:rFonts w:ascii="DM Sans" w:cs="DM Sans" w:eastAsia="DM Sans" w:hAnsi="DM Sans"/>
          <w:b w:val="1"/>
          <w:bCs w:val="1"/>
          <w:sz w:val="22"/>
          <w:szCs w:val="22"/>
          <w:rtl w:val="0"/>
        </w:rPr>
        <w:t xml:space="preserve">125 mld. Kč</w:t>
      </w:r>
      <w:r w:rsidDel="00000000" w:rsidR="00000000" w:rsidRPr="00000000">
        <w:rPr>
          <w:rFonts w:ascii="DM Sans" w:cs="DM Sans" w:eastAsia="DM Sans" w:hAnsi="DM Sans"/>
          <w:sz w:val="22"/>
          <w:szCs w:val="22"/>
          <w:rtl w:val="0"/>
        </w:rPr>
        <w:t xml:space="preserve">, z toho </w:t>
      </w:r>
      <w:r w:rsidDel="00000000" w:rsidR="00000000" w:rsidRPr="00000000">
        <w:rPr>
          <w:rFonts w:ascii="DM Sans" w:cs="DM Sans" w:eastAsia="DM Sans" w:hAnsi="DM Sans"/>
          <w:b w:val="1"/>
          <w:bCs w:val="1"/>
          <w:sz w:val="22"/>
          <w:szCs w:val="22"/>
          <w:rtl w:val="0"/>
        </w:rPr>
        <w:t xml:space="preserve">67 % služeb je poskytováno bezplatně, 23 % za netržní ceny</w:t>
      </w:r>
      <w:r w:rsidDel="00000000" w:rsidR="00000000" w:rsidRPr="00000000">
        <w:rPr>
          <w:rFonts w:ascii="DM Sans" w:cs="DM Sans" w:eastAsia="DM Sans" w:hAnsi="DM Sans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before="0" w:line="240" w:lineRule="auto"/>
        <w:ind w:left="720" w:hanging="360"/>
        <w:jc w:val="both"/>
        <w:rPr>
          <w:rFonts w:ascii="DM Sans" w:cs="DM Sans" w:eastAsia="DM Sans" w:hAnsi="DM Sans"/>
          <w:sz w:val="22"/>
          <w:szCs w:val="22"/>
        </w:rPr>
      </w:pPr>
      <w:r w:rsidDel="00000000" w:rsidR="00000000" w:rsidRPr="00000000">
        <w:rPr>
          <w:rFonts w:ascii="DM Sans" w:cs="DM Sans" w:eastAsia="DM Sans" w:hAnsi="DM Sans"/>
          <w:sz w:val="22"/>
          <w:szCs w:val="22"/>
          <w:rtl w:val="0"/>
        </w:rPr>
        <w:t xml:space="preserve">Do </w:t>
      </w:r>
      <w:r w:rsidDel="00000000" w:rsidR="00000000" w:rsidRPr="00000000">
        <w:rPr>
          <w:rFonts w:ascii="DM Sans" w:cs="DM Sans" w:eastAsia="DM Sans" w:hAnsi="DM Sans"/>
          <w:b w:val="1"/>
          <w:bCs w:val="1"/>
          <w:sz w:val="22"/>
          <w:szCs w:val="22"/>
          <w:rtl w:val="0"/>
        </w:rPr>
        <w:t xml:space="preserve">dobrovolnictví </w:t>
      </w:r>
      <w:r w:rsidDel="00000000" w:rsidR="00000000" w:rsidRPr="00000000">
        <w:rPr>
          <w:rFonts w:ascii="DM Sans" w:cs="DM Sans" w:eastAsia="DM Sans" w:hAnsi="DM Sans"/>
          <w:sz w:val="22"/>
          <w:szCs w:val="22"/>
          <w:rtl w:val="0"/>
        </w:rPr>
        <w:t xml:space="preserve">se zapojuje </w:t>
      </w:r>
      <w:r w:rsidDel="00000000" w:rsidR="00000000" w:rsidRPr="00000000">
        <w:rPr>
          <w:rFonts w:ascii="DM Sans" w:cs="DM Sans" w:eastAsia="DM Sans" w:hAnsi="DM Sans"/>
          <w:b w:val="1"/>
          <w:bCs w:val="1"/>
          <w:sz w:val="22"/>
          <w:szCs w:val="22"/>
          <w:rtl w:val="0"/>
        </w:rPr>
        <w:t xml:space="preserve">cca 1,66 milionu osob (19 % populace 15+)</w:t>
      </w:r>
      <w:r w:rsidDel="00000000" w:rsidR="00000000" w:rsidRPr="00000000">
        <w:rPr>
          <w:rFonts w:ascii="DM Sans" w:cs="DM Sans" w:eastAsia="DM Sans" w:hAnsi="DM Sans"/>
          <w:sz w:val="22"/>
          <w:szCs w:val="22"/>
          <w:rtl w:val="0"/>
        </w:rPr>
        <w:t xml:space="preserve"> a hodnota dobrovolnické práce činí přibližně </w:t>
      </w:r>
      <w:r w:rsidDel="00000000" w:rsidR="00000000" w:rsidRPr="00000000">
        <w:rPr>
          <w:rFonts w:ascii="DM Sans" w:cs="DM Sans" w:eastAsia="DM Sans" w:hAnsi="DM Sans"/>
          <w:b w:val="1"/>
          <w:bCs w:val="1"/>
          <w:sz w:val="22"/>
          <w:szCs w:val="22"/>
          <w:rtl w:val="0"/>
        </w:rPr>
        <w:t xml:space="preserve">8–8,2 mld. Kč ročně</w:t>
      </w:r>
      <w:r w:rsidDel="00000000" w:rsidR="00000000" w:rsidRPr="00000000">
        <w:rPr>
          <w:rFonts w:ascii="DM Sans" w:cs="DM Sans" w:eastAsia="DM Sans" w:hAnsi="DM Sans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D">
      <w:pPr>
        <w:keepNext w:val="0"/>
        <w:keepLines w:val="0"/>
        <w:spacing w:after="0" w:before="0" w:line="240" w:lineRule="auto"/>
        <w:jc w:val="both"/>
        <w:rPr>
          <w:rFonts w:ascii="DM Sans" w:cs="DM Sans" w:eastAsia="DM Sans" w:hAnsi="DM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spacing w:after="0" w:before="0" w:line="240" w:lineRule="auto"/>
        <w:jc w:val="both"/>
        <w:rPr>
          <w:rFonts w:ascii="DM Sans" w:cs="DM Sans" w:eastAsia="DM Sans" w:hAnsi="DM Sans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sz w:val="22"/>
          <w:szCs w:val="22"/>
          <w:u w:val="single"/>
          <w:rtl w:val="0"/>
        </w:rPr>
        <w:t xml:space="preserve">Financování NNO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before="0" w:line="240" w:lineRule="auto"/>
        <w:ind w:left="720" w:hanging="360"/>
        <w:jc w:val="both"/>
        <w:rPr>
          <w:rFonts w:ascii="DM Sans" w:cs="DM Sans" w:eastAsia="DM Sans" w:hAnsi="DM Sans"/>
          <w:sz w:val="22"/>
          <w:szCs w:val="22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sz w:val="22"/>
          <w:szCs w:val="22"/>
          <w:rtl w:val="0"/>
        </w:rPr>
        <w:t xml:space="preserve">37,4 % příjmů pochází z českých veřejných zdrojů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before="0" w:line="240" w:lineRule="auto"/>
        <w:ind w:left="720" w:hanging="360"/>
        <w:jc w:val="both"/>
        <w:rPr>
          <w:rFonts w:ascii="Roboto Condensed" w:cs="Roboto Condensed" w:eastAsia="Roboto Condensed" w:hAnsi="Roboto Condensed"/>
          <w:sz w:val="22"/>
          <w:szCs w:val="22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sz w:val="22"/>
          <w:szCs w:val="22"/>
          <w:rtl w:val="0"/>
        </w:rPr>
        <w:t xml:space="preserve">62,6 % tvoří vlastní činnost, členské příspěvky, dary jednotlivců a firem a zahraniční zdroje</w:t>
      </w:r>
      <w:r w:rsidDel="00000000" w:rsidR="00000000" w:rsidRPr="00000000">
        <w:rPr>
          <w:rFonts w:ascii="DM Sans" w:cs="DM Sans" w:eastAsia="DM Sans" w:hAnsi="DM Sans"/>
          <w:sz w:val="22"/>
          <w:szCs w:val="22"/>
          <w:rtl w:val="0"/>
        </w:rPr>
        <w:t xml:space="preserve">, včetně evropských fondů.</w:t>
      </w:r>
      <w:r w:rsidDel="00000000" w:rsidR="00000000" w:rsidRPr="00000000">
        <w:rPr>
          <w:rFonts w:ascii="DM Sans" w:cs="DM Sans" w:eastAsia="DM Sans" w:hAnsi="DM Sans"/>
          <w:sz w:val="22"/>
          <w:szCs w:val="22"/>
          <w:vertAlign w:val="superscript"/>
        </w:rPr>
        <w:footnoteReference w:customMarkFollows="0" w:id="3"/>
      </w:r>
      <w:r w:rsidDel="00000000" w:rsidR="00000000" w:rsidRPr="00000000">
        <w:rPr>
          <w:rFonts w:ascii="DM Sans" w:cs="DM Sans" w:eastAsia="DM Sans" w:hAnsi="DM Sans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0" w:before="0" w:line="240" w:lineRule="auto"/>
        <w:jc w:val="both"/>
        <w:rPr>
          <w:rFonts w:ascii="DM Sans" w:cs="DM Sans" w:eastAsia="DM Sans" w:hAnsi="DM Sans"/>
          <w:sz w:val="22"/>
          <w:szCs w:val="22"/>
        </w:rPr>
      </w:pPr>
      <w:r w:rsidDel="00000000" w:rsidR="00000000" w:rsidRPr="00000000">
        <w:rPr>
          <w:rFonts w:ascii="DM Sans" w:cs="DM Sans" w:eastAsia="DM Sans" w:hAnsi="DM Sans"/>
          <w:sz w:val="22"/>
          <w:szCs w:val="22"/>
          <w:rtl w:val="0"/>
        </w:rPr>
        <w:t xml:space="preserve">Zahraniční financování je </w:t>
      </w:r>
      <w:r w:rsidDel="00000000" w:rsidR="00000000" w:rsidRPr="00000000">
        <w:rPr>
          <w:rFonts w:ascii="DM Sans" w:cs="DM Sans" w:eastAsia="DM Sans" w:hAnsi="DM Sans"/>
          <w:b w:val="1"/>
          <w:bCs w:val="1"/>
          <w:sz w:val="22"/>
          <w:szCs w:val="22"/>
          <w:rtl w:val="0"/>
        </w:rPr>
        <w:t xml:space="preserve">běžnou, legální a transparentní součástí fungování sektoru</w:t>
      </w:r>
      <w:r w:rsidDel="00000000" w:rsidR="00000000" w:rsidRPr="00000000">
        <w:rPr>
          <w:rFonts w:ascii="DM Sans" w:cs="DM Sans" w:eastAsia="DM Sans" w:hAnsi="DM Sans"/>
          <w:sz w:val="22"/>
          <w:szCs w:val="22"/>
          <w:rtl w:val="0"/>
        </w:rPr>
        <w:t xml:space="preserve">, často navázanou na programy EU, mezinárodní spolupráci a slouží ke spolufinancování služeb poskytovaných občanům.</w:t>
      </w:r>
    </w:p>
    <w:p w:rsidR="00000000" w:rsidDel="00000000" w:rsidP="00000000" w:rsidRDefault="00000000" w:rsidRPr="00000000" w14:paraId="00000012">
      <w:pPr>
        <w:keepNext w:val="0"/>
        <w:keepLines w:val="0"/>
        <w:spacing w:after="0" w:before="0" w:line="240" w:lineRule="auto"/>
        <w:jc w:val="both"/>
        <w:rPr>
          <w:rFonts w:ascii="DM Sans" w:cs="DM Sans" w:eastAsia="DM Sans" w:hAnsi="DM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spacing w:after="0" w:before="0" w:line="240" w:lineRule="auto"/>
        <w:jc w:val="both"/>
        <w:rPr>
          <w:rFonts w:ascii="DM Sans" w:cs="DM Sans" w:eastAsia="DM Sans" w:hAnsi="DM Sans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sz w:val="22"/>
          <w:szCs w:val="22"/>
          <w:u w:val="single"/>
          <w:rtl w:val="0"/>
        </w:rPr>
        <w:t xml:space="preserve">Přínosy a dopady činnosti NNO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Roboto Condensed" w:cs="Roboto Condensed" w:eastAsia="Roboto Condensed" w:hAnsi="Roboto Condensed"/>
          <w:sz w:val="22"/>
          <w:szCs w:val="22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sz w:val="22"/>
          <w:szCs w:val="22"/>
          <w:rtl w:val="0"/>
        </w:rPr>
        <w:t xml:space="preserve">NNO</w:t>
      </w:r>
      <w:r w:rsidDel="00000000" w:rsidR="00000000" w:rsidRPr="00000000">
        <w:rPr>
          <w:rFonts w:ascii="DM Sans" w:cs="DM Sans" w:eastAsia="DM Sans" w:hAnsi="DM Sans"/>
          <w:b w:val="1"/>
          <w:bCs w:val="1"/>
          <w:color w:val="1f1f1f"/>
          <w:sz w:val="22"/>
          <w:szCs w:val="22"/>
          <w:highlight w:val="white"/>
          <w:rtl w:val="0"/>
        </w:rPr>
        <w:t xml:space="preserve"> plní řadu veřejně prospěšných služeb a činností</w:t>
      </w:r>
      <w:r w:rsidDel="00000000" w:rsidR="00000000" w:rsidRPr="00000000">
        <w:rPr>
          <w:rFonts w:ascii="DM Sans" w:cs="DM Sans" w:eastAsia="DM Sans" w:hAnsi="DM Sans"/>
          <w:color w:val="1f1f1f"/>
          <w:sz w:val="22"/>
          <w:szCs w:val="22"/>
          <w:highlight w:val="white"/>
          <w:rtl w:val="0"/>
        </w:rPr>
        <w:t xml:space="preserve"> a stát se opírá o jejich odborné kapacity, znalost místních podmínek a práci dobrovolníků. Nejsou zakládány za účelem tvorby a rozdělování zisku, případný zisk vkládají do naplňování svého poslání. Díky zapojení soukromých a vlastních zdrojů zároveň snižují náklady veřejných rozpočtů, řadu služeb není stát schopen jinak zajistit</w:t>
      </w:r>
      <w:r w:rsidDel="00000000" w:rsidR="00000000" w:rsidRPr="00000000">
        <w:rPr>
          <w:rFonts w:ascii="DM Sans" w:cs="DM Sans" w:eastAsia="DM Sans" w:hAnsi="DM Sans"/>
          <w:sz w:val="22"/>
          <w:szCs w:val="22"/>
          <w:rtl w:val="0"/>
        </w:rPr>
        <w:t xml:space="preserve">.</w:t>
      </w:r>
      <w:r w:rsidDel="00000000" w:rsidR="00000000" w:rsidRPr="00000000">
        <w:rPr>
          <w:rFonts w:ascii="DM Sans" w:cs="DM Sans" w:eastAsia="DM Sans" w:hAnsi="DM Sans"/>
          <w:sz w:val="22"/>
          <w:szCs w:val="22"/>
          <w:vertAlign w:val="superscript"/>
        </w:rPr>
        <w:footnoteReference w:customMarkFollows="0" w:id="4"/>
      </w:r>
      <w:r w:rsidDel="00000000" w:rsidR="00000000" w:rsidRPr="00000000">
        <w:rPr>
          <w:rFonts w:ascii="DM Sans" w:cs="DM Sans" w:eastAsia="DM Sans" w:hAnsi="DM Sans"/>
          <w:sz w:val="22"/>
          <w:szCs w:val="22"/>
          <w:rtl w:val="0"/>
        </w:rPr>
        <w:t xml:space="preserve"> Například: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spacing w:after="0" w:before="0" w:line="240" w:lineRule="auto"/>
        <w:ind w:left="992.1259842519685" w:hanging="283.46456692913375"/>
        <w:jc w:val="both"/>
        <w:rPr>
          <w:rFonts w:ascii="Roboto Condensed" w:cs="Roboto Condensed" w:eastAsia="Roboto Condensed" w:hAnsi="Roboto Condensed"/>
          <w:sz w:val="22"/>
          <w:szCs w:val="22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sz w:val="22"/>
          <w:szCs w:val="22"/>
          <w:rtl w:val="0"/>
        </w:rPr>
        <w:t xml:space="preserve">Sociální a zdravotní péče v terénu: </w:t>
      </w:r>
      <w:r w:rsidDel="00000000" w:rsidR="00000000" w:rsidRPr="00000000">
        <w:rPr>
          <w:rFonts w:ascii="DM Sans" w:cs="DM Sans" w:eastAsia="DM Sans" w:hAnsi="DM Sans"/>
          <w:sz w:val="22"/>
          <w:szCs w:val="22"/>
          <w:rtl w:val="0"/>
        </w:rPr>
        <w:t xml:space="preserve">Zajišťují terénní služby pro seniory a osoby se zdravotním znevýhodněním (péče v domácnosti, asistence, podpora soběstačnosti), zejména v menších obcích. Díky včasné pomoci snižují potřebu hospitalizací a pobytových služeb.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2.1259842519685" w:right="0" w:hanging="283.46456692913375"/>
        <w:jc w:val="both"/>
        <w:rPr>
          <w:rFonts w:ascii="Roboto Condensed" w:cs="Roboto Condensed" w:eastAsia="Roboto Condensed" w:hAnsi="Roboto Condensed"/>
          <w:sz w:val="22"/>
          <w:szCs w:val="22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sz w:val="22"/>
          <w:szCs w:val="22"/>
          <w:rtl w:val="0"/>
        </w:rPr>
        <w:t xml:space="preserve">Prevence násilí a krizová pomoc: </w:t>
      </w:r>
      <w:r w:rsidDel="00000000" w:rsidR="00000000" w:rsidRPr="00000000">
        <w:rPr>
          <w:rFonts w:ascii="DM Sans" w:cs="DM Sans" w:eastAsia="DM Sans" w:hAnsi="DM Sans"/>
          <w:sz w:val="22"/>
          <w:szCs w:val="22"/>
          <w:rtl w:val="0"/>
        </w:rPr>
        <w:t xml:space="preserve">Poskytují odbornou, rychlou a citlivou pomoc obětem domácího a genderově podmíněného násilí (krizové linky, intervence, právní a psychosociální podpora).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2.1259842519685" w:right="0" w:hanging="283.46456692913375"/>
        <w:jc w:val="both"/>
        <w:rPr>
          <w:rFonts w:ascii="Roboto Condensed" w:cs="Roboto Condensed" w:eastAsia="Roboto Condensed" w:hAnsi="Roboto Condensed"/>
          <w:sz w:val="22"/>
          <w:szCs w:val="22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sz w:val="22"/>
          <w:szCs w:val="22"/>
          <w:rtl w:val="0"/>
        </w:rPr>
        <w:t xml:space="preserve">Péče o krajinu a vodní zdroje: </w:t>
      </w:r>
      <w:r w:rsidDel="00000000" w:rsidR="00000000" w:rsidRPr="00000000">
        <w:rPr>
          <w:rFonts w:ascii="DM Sans" w:cs="DM Sans" w:eastAsia="DM Sans" w:hAnsi="DM Sans"/>
          <w:sz w:val="22"/>
          <w:szCs w:val="22"/>
          <w:rtl w:val="0"/>
        </w:rPr>
        <w:t xml:space="preserve">Ve spolupráci s obcemi realizují konkrétní opatření v terénu: obnovu mokřadů a tůní, úpravy vodních toků, zadržování vody v krajině, protierozní opatření a péči o biodiverzitu. Přispívají k prevenci povodní, sucha a škod na obecním majetku.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2.1259842519685" w:right="0" w:hanging="283.46456692913375"/>
        <w:jc w:val="both"/>
        <w:rPr>
          <w:rFonts w:ascii="Roboto Condensed" w:cs="Roboto Condensed" w:eastAsia="Roboto Condensed" w:hAnsi="Roboto Condensed"/>
          <w:sz w:val="22"/>
          <w:szCs w:val="22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sz w:val="22"/>
          <w:szCs w:val="22"/>
          <w:rtl w:val="0"/>
        </w:rPr>
        <w:t xml:space="preserve">Práce s dětmi, mládeží a volným časem: </w:t>
      </w:r>
      <w:r w:rsidDel="00000000" w:rsidR="00000000" w:rsidRPr="00000000">
        <w:rPr>
          <w:rFonts w:ascii="DM Sans" w:cs="DM Sans" w:eastAsia="DM Sans" w:hAnsi="DM Sans"/>
          <w:sz w:val="22"/>
          <w:szCs w:val="22"/>
          <w:rtl w:val="0"/>
        </w:rPr>
        <w:t xml:space="preserve">Provozují sportovní kluby, skautské oddíly a volnočasové organizace, které představují hlavní infrastrukturu neformálního vzdělávání a prevence rizikového chování. Jde o nejrozšířenější formu dlouhodobé práce s dětmi mimo školu.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2.1259842519685" w:right="0" w:hanging="283.46456692913375"/>
        <w:jc w:val="both"/>
        <w:rPr>
          <w:rFonts w:ascii="DM Sans" w:cs="DM Sans" w:eastAsia="DM Sans" w:hAnsi="DM Sans"/>
          <w:sz w:val="22"/>
          <w:szCs w:val="22"/>
          <w:u w:val="none"/>
        </w:rPr>
      </w:pPr>
      <w:r w:rsidDel="00000000" w:rsidR="00000000" w:rsidRPr="00000000">
        <w:rPr>
          <w:rFonts w:ascii="DM Sans" w:cs="DM Sans" w:eastAsia="DM Sans" w:hAnsi="DM Sans"/>
          <w:sz w:val="22"/>
          <w:szCs w:val="22"/>
          <w:rtl w:val="0"/>
        </w:rPr>
        <w:t xml:space="preserve">A řadu dalších: ochrana obyvatelstva při mimořádných událostech, humanitární pomoc, kultura výchova a vzdělávání, komunitní práce, ochrana životního prostředí, boj proti korupci a dezinformacím, sociální začleňování, integrace cizinců, podpora sportu, pomoc zranitelným skupinám, péče o kulturní dědictví, podpora regionální žurnalistiky aj.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before="0" w:line="240" w:lineRule="auto"/>
        <w:ind w:left="720" w:hanging="360"/>
        <w:jc w:val="both"/>
        <w:rPr>
          <w:rFonts w:ascii="Roboto Condensed" w:cs="Roboto Condensed" w:eastAsia="Roboto Condensed" w:hAnsi="Roboto Condensed"/>
          <w:sz w:val="22"/>
          <w:szCs w:val="22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sz w:val="22"/>
          <w:szCs w:val="22"/>
          <w:rtl w:val="0"/>
        </w:rPr>
        <w:t xml:space="preserve">Inovace a znalosti pro tvorbu veřejných politik: </w:t>
      </w:r>
      <w:r w:rsidDel="00000000" w:rsidR="00000000" w:rsidRPr="00000000">
        <w:rPr>
          <w:rFonts w:ascii="DM Sans" w:cs="DM Sans" w:eastAsia="DM Sans" w:hAnsi="DM Sans"/>
          <w:sz w:val="22"/>
          <w:szCs w:val="22"/>
          <w:rtl w:val="0"/>
        </w:rPr>
        <w:t xml:space="preserve">Přinášejí do rozhodování státu data a zkušenosti z terénu – upozorňují na problémy včas, testují řešení v praxi a zvyšují kvalitu politik v řadě oblastí.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before="0" w:line="240" w:lineRule="auto"/>
        <w:ind w:left="720" w:hanging="360"/>
        <w:jc w:val="both"/>
        <w:rPr>
          <w:rFonts w:ascii="Roboto Condensed" w:cs="Roboto Condensed" w:eastAsia="Roboto Condensed" w:hAnsi="Roboto Condensed"/>
          <w:sz w:val="22"/>
          <w:szCs w:val="22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sz w:val="22"/>
          <w:szCs w:val="22"/>
          <w:rtl w:val="0"/>
        </w:rPr>
        <w:t xml:space="preserve">Informovanost a důvěra veřejnosti: </w:t>
      </w:r>
      <w:r w:rsidDel="00000000" w:rsidR="00000000" w:rsidRPr="00000000">
        <w:rPr>
          <w:rFonts w:ascii="DM Sans" w:cs="DM Sans" w:eastAsia="DM Sans" w:hAnsi="DM Sans"/>
          <w:sz w:val="22"/>
          <w:szCs w:val="22"/>
          <w:rtl w:val="0"/>
        </w:rPr>
        <w:t xml:space="preserve">Zvyšují informovanost občanů i rozhodovacích orgánů o společenských problémech, posilují důvěru ve veřejné instituce a snižují konflikty tím, že fungují jako prostředník mezi státem a občany. </w:t>
      </w:r>
    </w:p>
    <w:p w:rsidR="00000000" w:rsidDel="00000000" w:rsidP="00000000" w:rsidRDefault="00000000" w:rsidRPr="00000000" w14:paraId="0000001C">
      <w:pPr>
        <w:keepNext w:val="0"/>
        <w:keepLines w:val="0"/>
        <w:spacing w:after="0" w:before="0" w:line="240" w:lineRule="auto"/>
        <w:jc w:val="both"/>
        <w:rPr>
          <w:rFonts w:ascii="DM Sans" w:cs="DM Sans" w:eastAsia="DM Sans" w:hAnsi="DM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spacing w:after="0" w:before="0" w:line="240" w:lineRule="auto"/>
        <w:jc w:val="both"/>
        <w:rPr>
          <w:rFonts w:ascii="DM Sans" w:cs="DM Sans" w:eastAsia="DM Sans" w:hAnsi="DM Sans"/>
          <w:sz w:val="22"/>
          <w:szCs w:val="22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sz w:val="22"/>
          <w:szCs w:val="22"/>
          <w:u w:val="single"/>
          <w:rtl w:val="0"/>
        </w:rPr>
        <w:t xml:space="preserve">NNO jsou již nyní povinny dodržovat řadu povinností k zajištění </w:t>
      </w:r>
      <w:r w:rsidDel="00000000" w:rsidR="00000000" w:rsidRPr="00000000">
        <w:rPr>
          <w:rFonts w:ascii="DM Sans" w:cs="DM Sans" w:eastAsia="DM Sans" w:hAnsi="DM Sans"/>
          <w:b w:val="1"/>
          <w:bCs w:val="1"/>
          <w:sz w:val="22"/>
          <w:szCs w:val="22"/>
          <w:u w:val="single"/>
          <w:rtl w:val="0"/>
        </w:rPr>
        <w:t xml:space="preserve">transparentnosti: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0" w:before="0" w:line="240" w:lineRule="auto"/>
        <w:ind w:left="720" w:hanging="360"/>
        <w:jc w:val="both"/>
        <w:rPr>
          <w:rFonts w:ascii="DM Sans" w:cs="DM Sans" w:eastAsia="DM Sans" w:hAnsi="DM Sans"/>
          <w:sz w:val="22"/>
          <w:szCs w:val="22"/>
        </w:rPr>
      </w:pPr>
      <w:r w:rsidDel="00000000" w:rsidR="00000000" w:rsidRPr="00000000">
        <w:rPr>
          <w:rFonts w:ascii="DM Sans" w:cs="DM Sans" w:eastAsia="DM Sans" w:hAnsi="DM Sans"/>
          <w:sz w:val="22"/>
          <w:szCs w:val="22"/>
          <w:rtl w:val="0"/>
        </w:rPr>
        <w:t xml:space="preserve">zveřejňování základních údajů, účetních závěrek, resp. výročních zpráv, zápisů z jednání statutárních orgánů ve veřejném rejstříku a Sbírce listin na </w:t>
      </w:r>
      <w:hyperlink r:id="rId8">
        <w:r w:rsidDel="00000000" w:rsidR="00000000" w:rsidRPr="00000000">
          <w:rPr>
            <w:rFonts w:ascii="DM Sans" w:cs="DM Sans" w:eastAsia="DM Sans" w:hAnsi="DM Sans"/>
            <w:color w:val="1155cc"/>
            <w:sz w:val="22"/>
            <w:szCs w:val="22"/>
            <w:u w:val="single"/>
            <w:rtl w:val="0"/>
          </w:rPr>
          <w:t xml:space="preserve">justice.cz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0" w:before="0" w:line="240" w:lineRule="auto"/>
        <w:ind w:left="720" w:hanging="360"/>
        <w:jc w:val="both"/>
        <w:rPr>
          <w:rFonts w:ascii="DM Sans" w:cs="DM Sans" w:eastAsia="DM Sans" w:hAnsi="DM Sans"/>
          <w:sz w:val="22"/>
          <w:szCs w:val="22"/>
        </w:rPr>
      </w:pPr>
      <w:r w:rsidDel="00000000" w:rsidR="00000000" w:rsidRPr="00000000">
        <w:rPr>
          <w:rFonts w:ascii="DM Sans" w:cs="DM Sans" w:eastAsia="DM Sans" w:hAnsi="DM Sans"/>
          <w:sz w:val="22"/>
          <w:szCs w:val="22"/>
          <w:rtl w:val="0"/>
        </w:rPr>
        <w:t xml:space="preserve">účetní a daňové povinnosti, evidence skutečných vlastníků, statistické výkaznictví vč. struktury a zdrojů financování, povinné audity určitých právních forem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DM Sans" w:cs="DM Sans" w:eastAsia="DM Sans" w:hAnsi="DM Sans"/>
          <w:sz w:val="22"/>
          <w:szCs w:val="22"/>
        </w:rPr>
      </w:pPr>
      <w:r w:rsidDel="00000000" w:rsidR="00000000" w:rsidRPr="00000000">
        <w:rPr>
          <w:rFonts w:ascii="DM Sans" w:cs="DM Sans" w:eastAsia="DM Sans" w:hAnsi="DM Sans"/>
          <w:sz w:val="22"/>
          <w:szCs w:val="22"/>
          <w:rtl w:val="0"/>
        </w:rPr>
        <w:t xml:space="preserve">data a smlouvy o dotacích se státem či samosprávami v </w:t>
      </w:r>
      <w:hyperlink r:id="rId9">
        <w:r w:rsidDel="00000000" w:rsidR="00000000" w:rsidRPr="00000000">
          <w:rPr>
            <w:rFonts w:ascii="DM Sans" w:cs="DM Sans" w:eastAsia="DM Sans" w:hAnsi="DM Sans"/>
            <w:color w:val="1155cc"/>
            <w:sz w:val="22"/>
            <w:szCs w:val="22"/>
            <w:u w:val="single"/>
            <w:rtl w:val="0"/>
          </w:rPr>
          <w:t xml:space="preserve">Registru smluv</w:t>
        </w:r>
      </w:hyperlink>
      <w:r w:rsidDel="00000000" w:rsidR="00000000" w:rsidRPr="00000000">
        <w:rPr>
          <w:rFonts w:ascii="DM Sans" w:cs="DM Sans" w:eastAsia="DM Sans" w:hAnsi="DM Sans"/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DM Sans" w:cs="DM Sans" w:eastAsia="DM Sans" w:hAnsi="DM Sans"/>
          <w:sz w:val="22"/>
          <w:szCs w:val="22"/>
          <w:rtl w:val="0"/>
        </w:rPr>
        <w:t xml:space="preserve"> </w:t>
      </w:r>
      <w:hyperlink r:id="rId10">
        <w:r w:rsidDel="00000000" w:rsidR="00000000" w:rsidRPr="00000000">
          <w:rPr>
            <w:rFonts w:ascii="DM Sans" w:cs="DM Sans" w:eastAsia="DM Sans" w:hAnsi="DM Sans"/>
            <w:color w:val="1155cc"/>
            <w:sz w:val="22"/>
            <w:szCs w:val="22"/>
            <w:u w:val="single"/>
            <w:rtl w:val="0"/>
          </w:rPr>
          <w:t xml:space="preserve">Monitoru státní pokladny</w:t>
        </w:r>
      </w:hyperlink>
      <w:r w:rsidDel="00000000" w:rsidR="00000000" w:rsidRPr="00000000">
        <w:rPr>
          <w:rFonts w:ascii="DM Sans" w:cs="DM Sans" w:eastAsia="DM Sans" w:hAnsi="DM Sans"/>
          <w:sz w:val="22"/>
          <w:szCs w:val="22"/>
          <w:rtl w:val="0"/>
        </w:rPr>
        <w:t xml:space="preserve">, </w:t>
      </w:r>
      <w:hyperlink r:id="rId11">
        <w:r w:rsidDel="00000000" w:rsidR="00000000" w:rsidRPr="00000000">
          <w:rPr>
            <w:rFonts w:ascii="DM Sans" w:cs="DM Sans" w:eastAsia="DM Sans" w:hAnsi="DM Sans"/>
            <w:color w:val="1155cc"/>
            <w:sz w:val="22"/>
            <w:szCs w:val="22"/>
            <w:u w:val="single"/>
            <w:rtl w:val="0"/>
          </w:rPr>
          <w:t xml:space="preserve">Centrálním registru dotací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</w:t>
      </w:r>
      <w:hyperlink r:id="rId12">
        <w:r w:rsidDel="00000000" w:rsidR="00000000" w:rsidRPr="00000000">
          <w:rPr>
            <w:rFonts w:ascii="DM Sans" w:cs="DM Sans" w:eastAsia="DM Sans" w:hAnsi="DM Sans"/>
            <w:color w:val="1155cc"/>
            <w:sz w:val="22"/>
            <w:szCs w:val="22"/>
            <w:u w:val="single"/>
            <w:rtl w:val="0"/>
          </w:rPr>
          <w:t xml:space="preserve">Seznamu příjemců dotací z EU fondů</w:t>
        </w:r>
      </w:hyperlink>
      <w:r w:rsidDel="00000000" w:rsidR="00000000" w:rsidRPr="00000000">
        <w:rPr>
          <w:rFonts w:ascii="DM Sans" w:cs="DM Sans" w:eastAsia="DM Sans" w:hAnsi="DM Sans"/>
          <w:sz w:val="22"/>
          <w:szCs w:val="22"/>
          <w:rtl w:val="0"/>
        </w:rPr>
        <w:t xml:space="preserve"> či </w:t>
      </w:r>
      <w:hyperlink r:id="rId13">
        <w:r w:rsidDel="00000000" w:rsidR="00000000" w:rsidRPr="00000000">
          <w:rPr>
            <w:rFonts w:ascii="DM Sans" w:cs="DM Sans" w:eastAsia="DM Sans" w:hAnsi="DM Sans"/>
            <w:color w:val="1155cc"/>
            <w:sz w:val="22"/>
            <w:szCs w:val="22"/>
            <w:u w:val="single"/>
            <w:rtl w:val="0"/>
          </w:rPr>
          <w:t xml:space="preserve">Hlídači dotací</w:t>
        </w:r>
      </w:hyperlink>
      <w:r w:rsidDel="00000000" w:rsidR="00000000" w:rsidRPr="00000000">
        <w:rPr>
          <w:rFonts w:ascii="DM Sans" w:cs="DM Sans" w:eastAsia="DM Sans" w:hAnsi="DM Sans"/>
          <w:sz w:val="22"/>
          <w:szCs w:val="22"/>
          <w:rtl w:val="0"/>
        </w:rPr>
        <w:t xml:space="preserve"> aj. 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after="0" w:before="0" w:line="240" w:lineRule="auto"/>
        <w:ind w:left="720" w:hanging="360"/>
        <w:jc w:val="both"/>
        <w:rPr>
          <w:rFonts w:ascii="DM Sans" w:cs="DM Sans" w:eastAsia="DM Sans" w:hAnsi="DM Sans"/>
          <w:sz w:val="22"/>
          <w:szCs w:val="22"/>
        </w:rPr>
      </w:pPr>
      <w:r w:rsidDel="00000000" w:rsidR="00000000" w:rsidRPr="00000000">
        <w:rPr>
          <w:rFonts w:ascii="DM Sans" w:cs="DM Sans" w:eastAsia="DM Sans" w:hAnsi="DM Sans"/>
          <w:sz w:val="22"/>
          <w:szCs w:val="22"/>
          <w:rtl w:val="0"/>
        </w:rPr>
        <w:t xml:space="preserve">přísná pravidla pro veřejné sbírky (u nadací vč. seznamu dárců) a dobrovolnictví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DM Sans" w:cs="DM Sans" w:eastAsia="DM Sans" w:hAnsi="DM Sans"/>
          <w:sz w:val="22"/>
          <w:szCs w:val="22"/>
        </w:rPr>
      </w:pPr>
      <w:r w:rsidDel="00000000" w:rsidR="00000000" w:rsidRPr="00000000">
        <w:rPr>
          <w:rFonts w:ascii="DM Sans" w:cs="DM Sans" w:eastAsia="DM Sans" w:hAnsi="DM Sans"/>
          <w:sz w:val="22"/>
          <w:szCs w:val="22"/>
          <w:rtl w:val="0"/>
        </w:rPr>
        <w:t xml:space="preserve">běžné kontroly poskytovatelů dotací a NKÚ, aj.</w:t>
      </w:r>
    </w:p>
    <w:p w:rsidR="00000000" w:rsidDel="00000000" w:rsidP="00000000" w:rsidRDefault="00000000" w:rsidRPr="00000000" w14:paraId="00000023">
      <w:pPr>
        <w:spacing w:after="0" w:before="0" w:line="240" w:lineRule="auto"/>
        <w:jc w:val="both"/>
        <w:rPr>
          <w:rFonts w:ascii="DM Sans" w:cs="DM Sans" w:eastAsia="DM Sans" w:hAnsi="DM Sans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0" w:line="240" w:lineRule="auto"/>
        <w:jc w:val="both"/>
        <w:rPr>
          <w:rFonts w:ascii="DM Sans" w:cs="DM Sans" w:eastAsia="DM Sans" w:hAnsi="DM Sans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sz w:val="22"/>
          <w:szCs w:val="22"/>
          <w:u w:val="single"/>
          <w:rtl w:val="0"/>
        </w:rPr>
        <w:t xml:space="preserve">Závěr: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before="0" w:line="240" w:lineRule="auto"/>
        <w:jc w:val="both"/>
        <w:rPr>
          <w:rFonts w:ascii="DM Sans" w:cs="DM Sans" w:eastAsia="DM Sans" w:hAnsi="DM Sans"/>
          <w:sz w:val="22"/>
          <w:szCs w:val="22"/>
        </w:rPr>
      </w:pPr>
      <w:r w:rsidDel="00000000" w:rsidR="00000000" w:rsidRPr="00000000">
        <w:rPr>
          <w:rFonts w:ascii="DM Sans" w:cs="DM Sans" w:eastAsia="DM Sans" w:hAnsi="DM Sans"/>
          <w:sz w:val="22"/>
          <w:szCs w:val="22"/>
          <w:rtl w:val="0"/>
        </w:rPr>
        <w:t xml:space="preserve">Navrhovaná opatření v Programovém prohlášení vlády z 5. 1. 2026 (povinné označování zahraničního financování, omezování financování, zvláštní registry, používání pojmu „politické neziskové organizace“, “politický aktivismus”) zbytečně oslabují důvěru a partnerství mezi státem a občanskou společností: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spacing w:after="0" w:before="0" w:line="240" w:lineRule="auto"/>
        <w:ind w:left="720" w:hanging="360"/>
        <w:jc w:val="both"/>
        <w:rPr>
          <w:rFonts w:ascii="Roboto Condensed" w:cs="Roboto Condensed" w:eastAsia="Roboto Condensed" w:hAnsi="Roboto Condensed"/>
          <w:sz w:val="22"/>
          <w:szCs w:val="22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sz w:val="22"/>
          <w:szCs w:val="22"/>
          <w:rtl w:val="0"/>
        </w:rPr>
        <w:t xml:space="preserve">ohrožují stabilitu veřejných služeb</w:t>
      </w:r>
      <w:r w:rsidDel="00000000" w:rsidR="00000000" w:rsidRPr="00000000">
        <w:rPr>
          <w:rFonts w:ascii="DM Sans" w:cs="DM Sans" w:eastAsia="DM Sans" w:hAnsi="DM Sans"/>
          <w:sz w:val="22"/>
          <w:szCs w:val="22"/>
          <w:rtl w:val="0"/>
        </w:rPr>
        <w:t xml:space="preserve">, které stát sám nedokáže zajistit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spacing w:after="0" w:before="0" w:line="240" w:lineRule="auto"/>
        <w:ind w:left="720" w:hanging="360"/>
        <w:jc w:val="both"/>
        <w:rPr>
          <w:rFonts w:ascii="Roboto Condensed" w:cs="Roboto Condensed" w:eastAsia="Roboto Condensed" w:hAnsi="Roboto Condensed"/>
          <w:sz w:val="22"/>
          <w:szCs w:val="22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sz w:val="22"/>
          <w:szCs w:val="22"/>
          <w:rtl w:val="0"/>
        </w:rPr>
        <w:t xml:space="preserve">vytvářejí nerovné a selektivní podmínky</w:t>
      </w:r>
      <w:r w:rsidDel="00000000" w:rsidR="00000000" w:rsidRPr="00000000">
        <w:rPr>
          <w:rFonts w:ascii="DM Sans" w:cs="DM Sans" w:eastAsia="DM Sans" w:hAnsi="DM Sans"/>
          <w:sz w:val="22"/>
          <w:szCs w:val="22"/>
          <w:rtl w:val="0"/>
        </w:rPr>
        <w:t xml:space="preserve">, jež neplatí pro jiné příjemce veřejných prostředků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spacing w:after="0" w:before="0" w:line="240" w:lineRule="auto"/>
        <w:ind w:left="720" w:hanging="360"/>
        <w:jc w:val="both"/>
        <w:rPr>
          <w:rFonts w:ascii="DM Sans" w:cs="DM Sans" w:eastAsia="DM Sans" w:hAnsi="DM Sans"/>
          <w:sz w:val="22"/>
          <w:szCs w:val="22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sz w:val="22"/>
          <w:szCs w:val="22"/>
          <w:rtl w:val="0"/>
        </w:rPr>
        <w:t xml:space="preserve">zvyšují administrativní zátěž bez opodstatnění a jasného efektu k transparentnosti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spacing w:after="0" w:before="0" w:line="240" w:lineRule="auto"/>
        <w:ind w:left="720" w:hanging="360"/>
        <w:jc w:val="both"/>
        <w:rPr>
          <w:rFonts w:ascii="DM Sans" w:cs="DM Sans" w:eastAsia="DM Sans" w:hAnsi="DM Sans"/>
          <w:sz w:val="22"/>
          <w:szCs w:val="22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sz w:val="22"/>
          <w:szCs w:val="22"/>
          <w:rtl w:val="0"/>
        </w:rPr>
        <w:t xml:space="preserve">potenciálně jsou v rozporu s právem EU - </w:t>
      </w:r>
      <w:r w:rsidDel="00000000" w:rsidR="00000000" w:rsidRPr="00000000">
        <w:rPr>
          <w:rFonts w:ascii="DM Sans" w:cs="DM Sans" w:eastAsia="DM Sans" w:hAnsi="DM Sans"/>
          <w:sz w:val="22"/>
          <w:szCs w:val="22"/>
          <w:rtl w:val="0"/>
        </w:rPr>
        <w:t xml:space="preserve">viz Rozsudek Soudního dvora </w:t>
      </w:r>
      <w:hyperlink r:id="rId14">
        <w:r w:rsidDel="00000000" w:rsidR="00000000" w:rsidRPr="00000000">
          <w:rPr>
            <w:rFonts w:ascii="DM Sans" w:cs="DM Sans" w:eastAsia="DM Sans" w:hAnsi="DM Sans"/>
            <w:i w:val="1"/>
            <w:iCs w:val="1"/>
            <w:color w:val="1155cc"/>
            <w:sz w:val="22"/>
            <w:szCs w:val="22"/>
            <w:u w:val="single"/>
            <w:rtl w:val="0"/>
          </w:rPr>
          <w:t xml:space="preserve">C-78/18 Komise vs. Maďarsko</w:t>
        </w:r>
      </w:hyperlink>
      <w:r w:rsidDel="00000000" w:rsidR="00000000" w:rsidRPr="00000000">
        <w:rPr>
          <w:rFonts w:ascii="DM Sans" w:cs="DM Sans" w:eastAsia="DM Sans" w:hAnsi="DM Sans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headerReference r:id="rId15" w:type="default"/>
      <w:footerReference r:id="rId16" w:type="default"/>
      <w:pgSz w:h="16838" w:w="11906" w:orient="portrait"/>
      <w:pgMar w:bottom="0" w:top="0" w:left="1417.3228346456694" w:right="1417.3228346456694" w:header="680.3149606299213" w:footer="680.314960629921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ptos"/>
  <w:font w:name="Roboto Condense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DM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015.0" w:type="dxa"/>
      <w:jc w:val="left"/>
      <w:tblLayout w:type="fixed"/>
      <w:tblLook w:val="0600"/>
    </w:tblPr>
    <w:tblGrid>
      <w:gridCol w:w="3005"/>
      <w:gridCol w:w="3005"/>
      <w:gridCol w:w="3005"/>
      <w:tblGridChange w:id="0">
        <w:tblGrid>
          <w:gridCol w:w="3005"/>
          <w:gridCol w:w="3005"/>
          <w:gridCol w:w="3005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03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-115" w:right="0" w:firstLine="0"/>
            <w:jc w:val="left"/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center"/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-115" w:firstLine="0"/>
            <w:jc w:val="right"/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Roboto Condensed" w:cs="Roboto Condensed" w:eastAsia="Roboto Condensed" w:hAnsi="Roboto Condensed"/>
        <w:sz w:val="20"/>
        <w:szCs w:val="20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1">
    <w:p w:rsidR="00000000" w:rsidDel="00000000" w:rsidP="00000000" w:rsidRDefault="00000000" w:rsidRPr="00000000" w14:paraId="0000002A">
      <w:pPr>
        <w:spacing w:after="0" w:line="240" w:lineRule="auto"/>
        <w:rPr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hyperlink r:id="rId1">
        <w:r w:rsidDel="00000000" w:rsidR="00000000" w:rsidRPr="00000000">
          <w:rPr>
            <w:rFonts w:ascii="Roboto Condensed" w:cs="Roboto Condensed" w:eastAsia="Roboto Condensed" w:hAnsi="Roboto Condensed"/>
            <w:color w:val="1155cc"/>
            <w:sz w:val="18"/>
            <w:szCs w:val="18"/>
            <w:u w:val="single"/>
            <w:rtl w:val="0"/>
          </w:rPr>
          <w:t xml:space="preserve">https://opava.cusmsk.cz/data/redactor/Oficialni_statistika_CUS-okresy_2024.pdf</w:t>
        </w:r>
      </w:hyperlink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02B">
      <w:pPr>
        <w:spacing w:after="0" w:line="240" w:lineRule="auto"/>
        <w:rPr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hyperlink r:id="rId2">
        <w:r w:rsidDel="00000000" w:rsidR="00000000" w:rsidRPr="00000000">
          <w:rPr>
            <w:rFonts w:ascii="Roboto Condensed" w:cs="Roboto Condensed" w:eastAsia="Roboto Condensed" w:hAnsi="Roboto Condensed"/>
            <w:color w:val="1155cc"/>
            <w:sz w:val="18"/>
            <w:szCs w:val="18"/>
            <w:u w:val="single"/>
            <w:rtl w:val="0"/>
          </w:rPr>
          <w:t xml:space="preserve">https://csu.gov.cz/produkty/dobrovolnici-v-cesku-v-roce-2023-odpracovali-mene-hodin</w:t>
        </w:r>
      </w:hyperlink>
      <w:r w:rsidDel="00000000" w:rsidR="00000000" w:rsidRPr="00000000">
        <w:rPr>
          <w:sz w:val="18"/>
          <w:szCs w:val="18"/>
          <w:rtl w:val="0"/>
        </w:rPr>
        <w:t xml:space="preserve"> a vlastní propočet</w:t>
      </w:r>
    </w:p>
  </w:footnote>
  <w:footnote w:id="4">
    <w:p w:rsidR="00000000" w:rsidDel="00000000" w:rsidP="00000000" w:rsidRDefault="00000000" w:rsidRPr="00000000" w14:paraId="0000002C">
      <w:pPr>
        <w:spacing w:after="0" w:line="240" w:lineRule="auto"/>
        <w:rPr>
          <w:rFonts w:ascii="Roboto Condensed" w:cs="Roboto Condensed" w:eastAsia="Roboto Condensed" w:hAnsi="Roboto Condensed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8"/>
          <w:szCs w:val="18"/>
          <w:rtl w:val="0"/>
        </w:rPr>
        <w:t xml:space="preserve"> </w:t>
      </w:r>
      <w:hyperlink r:id="rId3">
        <w:r w:rsidDel="00000000" w:rsidR="00000000" w:rsidRPr="00000000">
          <w:rPr>
            <w:rFonts w:ascii="Roboto Condensed" w:cs="Roboto Condensed" w:eastAsia="Roboto Condensed" w:hAnsi="Roboto Condensed"/>
            <w:color w:val="1155cc"/>
            <w:sz w:val="18"/>
            <w:szCs w:val="18"/>
            <w:u w:val="single"/>
            <w:rtl w:val="0"/>
          </w:rPr>
          <w:t xml:space="preserve">https://osf.cz/wp-content/uploads/2025/11/Pripadove-studie_STEM.pdf</w:t>
        </w:r>
      </w:hyperlink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 Condensed" w:cs="Roboto Condensed" w:eastAsia="Roboto Condensed" w:hAnsi="Roboto Condensed"/>
          <w:color w:val="1155cc"/>
          <w:sz w:val="18"/>
          <w:szCs w:val="18"/>
          <w:u w:val="singl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hyperlink r:id="rId4">
        <w:r w:rsidDel="00000000" w:rsidR="00000000" w:rsidRPr="00000000">
          <w:rPr>
            <w:rFonts w:ascii="Roboto Condensed" w:cs="Roboto Condensed" w:eastAsia="Roboto Condensed" w:hAnsi="Roboto Condensed"/>
            <w:color w:val="1155cc"/>
            <w:sz w:val="18"/>
            <w:szCs w:val="18"/>
            <w:u w:val="single"/>
            <w:rtl w:val="0"/>
          </w:rPr>
          <w:t xml:space="preserve">https://crdm.cz/crdm/co-je-crdm/</w:t>
        </w:r>
      </w:hyperlink>
      <w:r w:rsidDel="00000000" w:rsidR="00000000" w:rsidRPr="00000000">
        <w:rPr>
          <w:rFonts w:ascii="Roboto Condensed" w:cs="Roboto Condensed" w:eastAsia="Roboto Condensed" w:hAnsi="Roboto Condensed"/>
          <w:color w:val="1155cc"/>
          <w:sz w:val="18"/>
          <w:szCs w:val="18"/>
          <w:u w:val="single"/>
          <w:rtl w:val="0"/>
        </w:rPr>
        <w:t xml:space="preserve"> </w:t>
      </w:r>
    </w:p>
  </w:footnote>
  <w:footnote w:id="0">
    <w:p w:rsidR="00000000" w:rsidDel="00000000" w:rsidP="00000000" w:rsidRDefault="00000000" w:rsidRPr="00000000" w14:paraId="00000038">
      <w:pPr>
        <w:spacing w:after="0" w:line="240" w:lineRule="auto"/>
        <w:rPr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</w:t>
      </w:r>
      <w:hyperlink r:id="rId5">
        <w:r w:rsidDel="00000000" w:rsidR="00000000" w:rsidRPr="00000000">
          <w:rPr>
            <w:rFonts w:ascii="Roboto Condensed" w:cs="Roboto Condensed" w:eastAsia="Roboto Condensed" w:hAnsi="Roboto Condensed"/>
            <w:color w:val="1155cc"/>
            <w:sz w:val="18"/>
            <w:szCs w:val="18"/>
            <w:u w:val="single"/>
            <w:rtl w:val="0"/>
          </w:rPr>
          <w:t xml:space="preserve">https://csu.gov.cz/produkty/dobrovolnici-v-cesku-v-roce-2023-odpracovali-mene-hodin</w:t>
        </w:r>
      </w:hyperlink>
      <w:r w:rsidDel="00000000" w:rsidR="00000000" w:rsidRPr="00000000">
        <w:rPr>
          <w:sz w:val="18"/>
          <w:szCs w:val="18"/>
          <w:rtl w:val="0"/>
        </w:rPr>
        <w:t xml:space="preserve"> 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pPr>
    <w:r w:rsidDel="00000000" w:rsidR="00000000" w:rsidRPr="00000000">
      <w:rPr>
        <w:rtl w:val="0"/>
      </w:rPr>
    </w:r>
  </w:p>
  <w:tbl>
    <w:tblPr>
      <w:tblStyle w:val="Table1"/>
      <w:tblW w:w="9015.0" w:type="dxa"/>
      <w:jc w:val="left"/>
      <w:tblLayout w:type="fixed"/>
      <w:tblLook w:val="0600"/>
    </w:tblPr>
    <w:tblGrid>
      <w:gridCol w:w="3005"/>
      <w:gridCol w:w="3005"/>
      <w:gridCol w:w="3005"/>
      <w:tblGridChange w:id="0">
        <w:tblGrid>
          <w:gridCol w:w="3005"/>
          <w:gridCol w:w="3005"/>
          <w:gridCol w:w="3005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02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-115" w:right="0" w:firstLine="0"/>
            <w:jc w:val="left"/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center"/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-115" w:firstLine="0"/>
            <w:jc w:val="right"/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cs"/>
      </w:rPr>
    </w:rPrDefault>
    <w:pPrDefault>
      <w:pPr>
        <w:spacing w:after="160" w:line="27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443D81D5"/>
    <w:pPr>
      <w:spacing/>
      <w:ind w:left="720"/>
      <w:contextualSpacing w:val="1"/>
    </w:pPr>
  </w:style>
  <w:style w:type="paragraph" w:styleId="Header">
    <w:name w:val="header"/>
    <w:basedOn w:val="Normal"/>
    <w:uiPriority w:val="99"/>
    <w:unhideWhenUsed w:val="1"/>
    <w:rsid w:val="443D81D5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 w:val="1"/>
    <w:rsid w:val="443D81D5"/>
    <w:pPr>
      <w:tabs>
        <w:tab w:val="center" w:leader="none" w:pos="4680"/>
        <w:tab w:val="right" w:leader="none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red.fs.gov.cz/registr-dotaci" TargetMode="External"/><Relationship Id="rId10" Type="http://schemas.openxmlformats.org/officeDocument/2006/relationships/hyperlink" Target="https://monitor.statnipokladna.gov.cz/" TargetMode="External"/><Relationship Id="rId13" Type="http://schemas.openxmlformats.org/officeDocument/2006/relationships/hyperlink" Target="https://www.hlidacstatu.cz/dotace" TargetMode="External"/><Relationship Id="rId12" Type="http://schemas.openxmlformats.org/officeDocument/2006/relationships/hyperlink" Target="https://www.dotaceeu.cz/cs/statistiky-a-analyzy/seznam-operaci-(prijemcu)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smlouvy.gov.cz/" TargetMode="External"/><Relationship Id="rId15" Type="http://schemas.openxmlformats.org/officeDocument/2006/relationships/header" Target="header1.xml"/><Relationship Id="rId14" Type="http://schemas.openxmlformats.org/officeDocument/2006/relationships/hyperlink" Target="https://curia.europa.eu/juris/document/document.jsf?docid=229904&amp;mode=req&amp;pageIndex=1&amp;dir=&amp;occ=first&amp;part=1&amp;text=&amp;doclang=CS&amp;cid=10113534" TargetMode="External"/><Relationship Id="rId16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http://justice.cz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Condensed-regular.ttf"/><Relationship Id="rId2" Type="http://schemas.openxmlformats.org/officeDocument/2006/relationships/font" Target="fonts/RobotoCondensed-bold.ttf"/><Relationship Id="rId3" Type="http://schemas.openxmlformats.org/officeDocument/2006/relationships/font" Target="fonts/RobotoCondensed-italic.ttf"/><Relationship Id="rId4" Type="http://schemas.openxmlformats.org/officeDocument/2006/relationships/font" Target="fonts/RobotoCondensed-boldItalic.ttf"/><Relationship Id="rId5" Type="http://schemas.openxmlformats.org/officeDocument/2006/relationships/font" Target="fonts/DMSans-regular.ttf"/><Relationship Id="rId6" Type="http://schemas.openxmlformats.org/officeDocument/2006/relationships/font" Target="fonts/DMSans-bold.ttf"/><Relationship Id="rId7" Type="http://schemas.openxmlformats.org/officeDocument/2006/relationships/font" Target="fonts/DMSans-italic.ttf"/><Relationship Id="rId8" Type="http://schemas.openxmlformats.org/officeDocument/2006/relationships/font" Target="fonts/DMSans-boldItalic.ttf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opava.cusmsk.cz/data/redactor/Oficialni_statistika_CUS-okresy_2024.pdf" TargetMode="External"/><Relationship Id="rId2" Type="http://schemas.openxmlformats.org/officeDocument/2006/relationships/hyperlink" Target="https://csu.gov.cz/produkty/dobrovolnici-v-cesku-v-roce-2023-odpracovali-mene-hodin" TargetMode="External"/><Relationship Id="rId3" Type="http://schemas.openxmlformats.org/officeDocument/2006/relationships/hyperlink" Target="https://osf.cz/wp-content/uploads/2025/11/Pripadove-studie_STEM.pdf" TargetMode="External"/><Relationship Id="rId4" Type="http://schemas.openxmlformats.org/officeDocument/2006/relationships/hyperlink" Target="https://crdm.cz/crdm/co-je-crdm/" TargetMode="External"/><Relationship Id="rId5" Type="http://schemas.openxmlformats.org/officeDocument/2006/relationships/hyperlink" Target="https://csu.gov.cz/produkty/dobrovolnici-v-cesku-v-roce-2023-odpracovali-mene-hodin" TargetMode="Externa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ajuoPxOe+1FzgkVTI5lbXnmO9A==">CgMxLjA4AGooChRzdWdnZXN0Ljk3Z2E3dWdrMzJ3bhIQSmFuYSBNaWzDqcWZb3bDoWooChRzdWdnZXN0Lnh1aXUwYWVrdzZhbBIQSmFuYSBNaWzDqcWZb3bDoWotChRzdWdnZXN0LnR6OGd3ZzJuYmVkZxIVQmVybmFyZGV0YSBCdcSNb2tvdsOhaigKFHN1Z2dlc3QuaGZpa20xNThiaDRpEhBKYW5hIE1pbMOpxZlvdsOhai0KFHN1Z2dlc3QuaHFiMTBpNGlqejBtEhVCZXJuYXJkZXRhIEJ1xI1va292w6FqLQoUc3VnZ2VzdC5jbXU3YTNqZ3NsM2MSFUJlcm5hcmRldGEgQnXEjW9rb3bDoWooChRzdWdnZXN0LmZjcG84MnV6azRhcBIQSmFuYSBNaWzDqcWZb3bDoXIhMTc3LTJ4blVzQklrMjFjbDl0N0hCNWNxNmVWTHBBS3p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2025-12-01T07:55:06.4566465Z</dcterms:created>
  <dc:creator>Monika Krejčí (TI CZ)</dc:creator>
</cp:coreProperties>
</file>